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93" w:rsidRPr="00C75E93" w:rsidRDefault="00C75E93" w:rsidP="00C75E9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5E93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«ЮСК»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2 ТЕХНОЛОГИЧЕСКОЕ ПРИСОЕДИНЕНИЕ К ЭЛЕКТРИЧЕСКИМ СЕТЯМ СЕТЕВОЙ ОРГАНИЗАЦИИ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75E93">
        <w:rPr>
          <w:rFonts w:ascii="Times New Roman" w:eastAsia="Calibri" w:hAnsi="Times New Roman" w:cs="Times New Roman"/>
          <w:b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b/>
          <w:sz w:val="24"/>
          <w:szCs w:val="24"/>
        </w:rPr>
        <w:t xml:space="preserve"> устройств юридических лиц и индивидуальных предпринимателей с максимальной мощностью до 150 кВт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E93" w:rsidRPr="00C75E93" w:rsidRDefault="00C75E93" w:rsidP="00C75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ЗАЯВИТЕЛЕЙ: 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устройств) 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При технологическом присоединение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устройств), плата составляет 550,00 рублей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 с максимальной мощностью более 15 кВт и до </w:t>
      </w:r>
      <w:r w:rsidRPr="00C75E93">
        <w:rPr>
          <w:rFonts w:ascii="Times New Roman" w:eastAsia="Calibri" w:hAnsi="Times New Roman" w:cs="Times New Roman"/>
          <w:sz w:val="24"/>
          <w:szCs w:val="24"/>
        </w:rPr>
        <w:br/>
        <w:t xml:space="preserve">150 кВт включительно рассчитывается исходя из величины максимальной мощности присоединяемых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 w:rsidRPr="00C75E9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C75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устройств.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РЕЗУЛЬТАТ ОКАЗАНИЯ УСЛУГИ (ПРОЦЕССА):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технологическое присоединение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Заявителя.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proofErr w:type="gramStart"/>
      <w:r w:rsidRPr="00C75E9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заявителю класса напряжения до границ участка, на котором расположены присоединяемые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устройства, составляет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не более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300 метров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в городах и поселках городского типа и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не более 500 метров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в сельской местности:</w:t>
      </w:r>
    </w:p>
    <w:p w:rsidR="00C75E93" w:rsidRPr="00C75E93" w:rsidRDefault="00C75E93" w:rsidP="00C75E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</w:t>
      </w:r>
      <w:r w:rsidRPr="00C75E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C75E9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4 месяца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договора;</w:t>
      </w:r>
    </w:p>
    <w:p w:rsidR="00C75E93" w:rsidRPr="00C75E93" w:rsidRDefault="00C75E93" w:rsidP="00C75E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в иных случаях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6 месяцев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договора.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При несоблюдении всех вышеуказанных условий - </w:t>
      </w:r>
      <w:r w:rsidRPr="00C75E93">
        <w:rPr>
          <w:rFonts w:ascii="Times New Roman" w:eastAsia="Calibri" w:hAnsi="Times New Roman" w:cs="Times New Roman"/>
          <w:b/>
          <w:sz w:val="24"/>
          <w:szCs w:val="24"/>
        </w:rPr>
        <w:t>1 год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C75E93" w:rsidRPr="00C75E93" w:rsidRDefault="00C75E93" w:rsidP="00C75E9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2180"/>
        <w:gridCol w:w="2234"/>
        <w:gridCol w:w="2648"/>
        <w:gridCol w:w="2225"/>
        <w:gridCol w:w="1735"/>
        <w:gridCol w:w="2591"/>
      </w:tblGrid>
      <w:tr w:rsidR="00C75E93" w:rsidRPr="00C75E93" w:rsidTr="00C7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/>
              <w:bottom w:val="double" w:sz="4" w:space="0" w:color="4F81BD"/>
            </w:tcBorders>
          </w:tcPr>
          <w:p w:rsidR="00C75E93" w:rsidRPr="00C75E93" w:rsidRDefault="00C75E93" w:rsidP="00C75E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/>
              <w:right w:val="single" w:sz="4" w:space="0" w:color="FFFFFF"/>
            </w:tcBorders>
          </w:tcPr>
          <w:p w:rsidR="00C75E93" w:rsidRPr="00C75E93" w:rsidRDefault="00C75E93" w:rsidP="00C75E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C75E93" w:rsidRPr="00C75E93" w:rsidRDefault="00C75E93" w:rsidP="00C75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C75E93" w:rsidRPr="00C75E93" w:rsidRDefault="00C75E93" w:rsidP="00C75E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C75E93" w:rsidRPr="00C75E93" w:rsidRDefault="00C75E93" w:rsidP="00C75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C75E93" w:rsidRPr="00C75E93" w:rsidRDefault="00C75E93" w:rsidP="00C75E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:rsidR="00C75E93" w:rsidRPr="00C75E93" w:rsidRDefault="00C75E93" w:rsidP="00C75E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75E93" w:rsidRPr="00C75E93" w:rsidTr="00C7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/>
            </w:tcBorders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/>
            </w:tcBorders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double" w:sz="4" w:space="0" w:color="4F81BD"/>
            </w:tcBorders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double" w:sz="4" w:space="0" w:color="4F81BD"/>
            </w:tcBorders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</w:tcBorders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Pr="00C75E93">
              <w:rPr>
                <w:rFonts w:ascii="Times New Roman" w:eastAsia="Calibri" w:hAnsi="Times New Roman" w:cs="Times New Roman"/>
              </w:rPr>
              <w:t xml:space="preserve">ООО «ЮСК» или </w:t>
            </w:r>
            <w:r w:rsidRPr="00C75E93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на электронный адрес: </w:t>
            </w:r>
            <w:r w:rsidRPr="00C75E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5E93">
              <w:rPr>
                <w:rFonts w:ascii="Times New Roman" w:eastAsia="Calibri" w:hAnsi="Times New Roman" w:cs="Times New Roman"/>
                <w:lang w:val="en-US"/>
              </w:rPr>
              <w:t>yusk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>61@</w:t>
            </w:r>
            <w:proofErr w:type="spellStart"/>
            <w:r w:rsidRPr="00C75E93">
              <w:rPr>
                <w:rFonts w:ascii="Times New Roman" w:eastAsia="Calibri" w:hAnsi="Times New Roman" w:cs="Times New Roman"/>
                <w:lang w:val="en-US"/>
              </w:rPr>
              <w:t>bk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75E9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/>
            </w:tcBorders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  <w:p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E93" w:rsidRPr="00C75E93" w:rsidRDefault="00C75E93" w:rsidP="00C75E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E93" w:rsidRPr="00C75E93" w:rsidRDefault="00C75E93" w:rsidP="00C75E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pct"/>
            <w:tcBorders>
              <w:top w:val="double" w:sz="4" w:space="0" w:color="4F81BD"/>
            </w:tcBorders>
          </w:tcPr>
          <w:p w:rsidR="00C75E93" w:rsidRPr="00C75E93" w:rsidRDefault="00C75E93" w:rsidP="00C75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Пункты  8, 9, 10, 14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  <w:r w:rsidRPr="00C75E93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  <w:r w:rsidRPr="00C75E9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75E93" w:rsidRPr="00C75E93" w:rsidTr="00497BE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Calibri" w:hAnsi="Arial Narrow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3 рабочих дней после получения заявки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Заключение договора об осуществлении технологического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присоединения к электрическим сетям</w:t>
            </w:r>
          </w:p>
        </w:tc>
        <w:tc>
          <w:tcPr>
            <w:tcW w:w="793" w:type="pct"/>
            <w:vMerge w:val="restar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организации, направляется способом</w:t>
            </w:r>
            <w:r w:rsidRPr="00C75E93">
              <w:rPr>
                <w:rFonts w:ascii="Times New Roman" w:eastAsia="Calibri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</w:t>
            </w:r>
            <w:proofErr w:type="gramStart"/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дня  получения</w:t>
            </w:r>
            <w:proofErr w:type="gramEnd"/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 заявки; 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случае  отсутствия сведений  (документов) 15 дней с даты  получения недостающих сведений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C75E93" w:rsidRPr="00C75E93" w:rsidTr="00497BE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C75E93">
              <w:rPr>
                <w:rFonts w:ascii="Times New Roman" w:eastAsia="Calibri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10 дней </w:t>
            </w:r>
            <w:proofErr w:type="gramStart"/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со  дня</w:t>
            </w:r>
            <w:proofErr w:type="gramEnd"/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заявителем проекта договора.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30 дней  –  заявка аннулируется.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C75E93">
              <w:rPr>
                <w:rFonts w:ascii="Times New Roman" w:eastAsia="Calibri" w:hAnsi="Times New Roman" w:cs="Times New Roman"/>
              </w:rPr>
              <w:t xml:space="preserve">, позволяющим подтвердить факт получения, или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 рабочих дней с даты получения от заявителя мотивированного требования о приведении проекта договора в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соответствие с Правилами ТП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75E93">
              <w:rPr>
                <w:rFonts w:ascii="Times New Roman" w:eastAsia="Calibri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письменной или электронной форме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 15, 17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75E93">
              <w:rPr>
                <w:rFonts w:ascii="Times New Roman" w:eastAsia="Calibri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vMerge w:val="restar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 15, 16.1, 18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75E93">
              <w:rPr>
                <w:rFonts w:ascii="Times New Roman" w:eastAsia="Calibri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E93" w:rsidRPr="00C75E93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5E93">
              <w:rPr>
                <w:rFonts w:ascii="Times New Roman" w:eastAsia="Calibri" w:hAnsi="Times New Roman" w:cs="Times New Roman"/>
              </w:rPr>
              <w:t xml:space="preserve"> Направление уведомления заявителем сетевой организации о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выполнении технических условий с необходимым пакетом документов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Письменное уведомление о выполнении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После выполнения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Пункты 85, 86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lastRenderedPageBreak/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C75E93">
              <w:rPr>
                <w:rFonts w:ascii="Times New Roman" w:eastAsia="Calibri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hyperlink r:id="rId8" w:history="1">
              <w:r w:rsidRPr="00C75E93">
                <w:rPr>
                  <w:rFonts w:ascii="Times New Roman" w:eastAsia="Calibri" w:hAnsi="Times New Roman" w:cs="Times New Roman"/>
                </w:rPr>
                <w:t>Акт</w:t>
              </w:r>
            </w:hyperlink>
            <w:r w:rsidRPr="00C75E93">
              <w:rPr>
                <w:rFonts w:ascii="Times New Roman" w:eastAsia="Calibri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4.2.</w:t>
            </w:r>
            <w:r w:rsidRPr="00C75E93">
              <w:rPr>
                <w:rFonts w:ascii="Times New Roman" w:eastAsia="Calibri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hyperlink r:id="rId9" w:history="1">
              <w:r w:rsidRPr="00C75E93">
                <w:rPr>
                  <w:rFonts w:ascii="Times New Roman" w:eastAsia="Calibri" w:hAnsi="Times New Roman" w:cs="Times New Roman"/>
                </w:rPr>
                <w:t>Акт</w:t>
              </w:r>
            </w:hyperlink>
            <w:r w:rsidRPr="00C75E93">
              <w:rPr>
                <w:rFonts w:ascii="Times New Roman" w:eastAsia="Calibri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принятых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мерах по их устранению.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Пункты 89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C75E93">
              <w:rPr>
                <w:rFonts w:ascii="Times New Roman" w:eastAsia="Calibri" w:hAnsi="Times New Roman" w:cs="Times New Roman"/>
              </w:rPr>
              <w:t xml:space="preserve"> Прием в эксплуатацию прибора учета.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hyperlink r:id="rId10" w:history="1">
              <w:r w:rsidRPr="00C75E93">
                <w:rPr>
                  <w:rFonts w:ascii="Times New Roman" w:eastAsia="Calibri" w:hAnsi="Times New Roman" w:cs="Times New Roman"/>
                </w:rPr>
                <w:t>Акт</w:t>
              </w:r>
            </w:hyperlink>
            <w:r w:rsidRPr="00C75E93">
              <w:rPr>
                <w:rFonts w:ascii="Times New Roman" w:eastAsia="Calibri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день проведения проверки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C75E93">
              <w:rPr>
                <w:rFonts w:ascii="Calibri" w:eastAsia="Calibri" w:hAnsi="Calibri" w:cs="Times New Roman"/>
              </w:rPr>
              <w:t xml:space="preserve">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C75E9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C75E93" w:rsidRPr="00C75E93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Calibri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C75E93">
              <w:rPr>
                <w:rFonts w:ascii="Times New Roman" w:eastAsia="Calibri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день проведения осмотра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C75E93">
              <w:rPr>
                <w:rFonts w:ascii="Times New Roman" w:eastAsia="Calibri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C75E93">
              <w:rPr>
                <w:rFonts w:ascii="Times New Roman" w:eastAsia="Calibri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день проведения осмотра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Пункты 88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Присоединение объектов заявителя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к электрическим сетям</w:t>
            </w:r>
          </w:p>
        </w:tc>
        <w:tc>
          <w:tcPr>
            <w:tcW w:w="793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C75E93">
              <w:rPr>
                <w:rFonts w:ascii="Times New Roman" w:eastAsia="Calibri" w:hAnsi="Times New Roman" w:cs="Times New Roman"/>
              </w:rPr>
              <w:t xml:space="preserve"> Фактическое присоединение объектов заявителя к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lastRenderedPageBreak/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C75E93">
              <w:rPr>
                <w:rFonts w:ascii="Times New Roman" w:eastAsia="Calibri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Акта об осуществлении технологического присоединения;</w:t>
            </w:r>
          </w:p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Подписанный со стороны сетевой организации Акт  в письменной форме направляются </w:t>
            </w:r>
            <w:r w:rsidRPr="00C75E93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C75E93">
              <w:rPr>
                <w:rFonts w:ascii="Times New Roman" w:eastAsia="Calibri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устройств) заявителя к электрическим сетям и фактического приема (подачи) напряжения и мощности.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C75E93" w:rsidRPr="00C75E93" w:rsidTr="00497BE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75E93" w:rsidRPr="00C75E93" w:rsidRDefault="00C75E93" w:rsidP="00C75E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75E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C75E93">
              <w:rPr>
                <w:rFonts w:ascii="Times New Roman" w:eastAsia="Calibri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энергосбытовую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75E93" w:rsidRPr="00C75E93" w:rsidRDefault="00C75E93" w:rsidP="00C75E93">
            <w:pPr>
              <w:autoSpaceDE w:val="0"/>
              <w:autoSpaceDN w:val="0"/>
              <w:adjustRightInd w:val="0"/>
              <w:outlineLvl w:val="0"/>
              <w:rPr>
                <w:rFonts w:ascii="Calibri" w:eastAsia="Calibri" w:hAnsi="Calibri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t xml:space="preserve">В течение 2 рабочих дней после предоставления подписанных  заявителем </w:t>
            </w:r>
            <w:r w:rsidRPr="00C75E93">
              <w:rPr>
                <w:rFonts w:ascii="Times New Roman" w:eastAsia="Calibri" w:hAnsi="Times New Roman" w:cs="Times New Roman"/>
              </w:rPr>
              <w:lastRenderedPageBreak/>
              <w:t>актов в сетевую организацию.</w:t>
            </w:r>
          </w:p>
        </w:tc>
        <w:tc>
          <w:tcPr>
            <w:tcW w:w="921" w:type="pct"/>
          </w:tcPr>
          <w:p w:rsidR="00C75E93" w:rsidRPr="00C75E93" w:rsidRDefault="00C75E93" w:rsidP="00C7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75E93">
              <w:rPr>
                <w:rFonts w:ascii="Times New Roman" w:eastAsia="Calibri" w:hAnsi="Times New Roman" w:cs="Times New Roman"/>
              </w:rPr>
              <w:lastRenderedPageBreak/>
              <w:t xml:space="preserve">Пункт 19 (1) Правил технологического присоединения </w:t>
            </w:r>
            <w:proofErr w:type="spellStart"/>
            <w:r w:rsidRPr="00C75E93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C75E93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93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C75E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75E9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Телефонный номер ООО «ЮСК» </w:t>
      </w:r>
      <w:r w:rsidRPr="00C75E9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217-79-39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75E9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75E93">
        <w:rPr>
          <w:rFonts w:ascii="Times New Roman" w:eastAsia="Calibri" w:hAnsi="Times New Roman" w:cs="Times New Roman"/>
          <w:sz w:val="24"/>
          <w:szCs w:val="24"/>
          <w:lang w:bidi="ru-RU"/>
        </w:rPr>
        <w:t>Адрес электронной почты: yusk61@bk.ru</w:t>
      </w:r>
      <w:hyperlink r:id="rId11" w:history="1">
        <w:r w:rsidRPr="00C75E9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75E93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«ЮСК»: 344002, Ростовская область, г. Ростов-на-Дону, ул. Береговая, д.27 А, оф.8</w:t>
      </w: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C75E93" w:rsidRP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55619" w:rsidRDefault="00255619">
      <w:bookmarkStart w:id="0" w:name="_GoBack"/>
      <w:bookmarkEnd w:id="0"/>
    </w:p>
    <w:sectPr w:rsidR="00255619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E1" w:rsidRDefault="00880AE1" w:rsidP="00C75E93">
      <w:pPr>
        <w:spacing w:after="0" w:line="240" w:lineRule="auto"/>
      </w:pPr>
      <w:r>
        <w:separator/>
      </w:r>
    </w:p>
  </w:endnote>
  <w:endnote w:type="continuationSeparator" w:id="0">
    <w:p w:rsidR="00880AE1" w:rsidRDefault="00880AE1" w:rsidP="00C7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E1" w:rsidRDefault="00880AE1" w:rsidP="00C75E93">
      <w:pPr>
        <w:spacing w:after="0" w:line="240" w:lineRule="auto"/>
      </w:pPr>
      <w:r>
        <w:separator/>
      </w:r>
    </w:p>
  </w:footnote>
  <w:footnote w:type="continuationSeparator" w:id="0">
    <w:p w:rsidR="00880AE1" w:rsidRDefault="00880AE1" w:rsidP="00C75E93">
      <w:pPr>
        <w:spacing w:after="0" w:line="240" w:lineRule="auto"/>
      </w:pPr>
      <w:r>
        <w:continuationSeparator/>
      </w:r>
    </w:p>
  </w:footnote>
  <w:footnote w:id="1">
    <w:p w:rsidR="00C75E93" w:rsidRDefault="00C75E93" w:rsidP="00C75E93">
      <w:pPr>
        <w:pStyle w:val="a3"/>
      </w:pPr>
      <w:r>
        <w:rPr>
          <w:rStyle w:val="a5"/>
        </w:rPr>
        <w:footnoteRef/>
      </w:r>
      <w:r>
        <w:t xml:space="preserve"> </w:t>
      </w:r>
      <w:r w:rsidRPr="00F9777B">
        <w:rPr>
          <w:rFonts w:ascii="Times New Roman" w:hAnsi="Times New Roman" w:cs="Times New Roman"/>
        </w:rPr>
        <w:t xml:space="preserve">Тарифные решения </w:t>
      </w:r>
      <w:r w:rsidRPr="00F9777B">
        <w:rPr>
          <w:rFonts w:ascii="Times New Roman" w:hAnsi="Times New Roman"/>
        </w:rPr>
        <w:t>по субъектам Российской Федерации представлены на сайте сетевой организации в разделе</w:t>
      </w:r>
      <w:r>
        <w:rPr>
          <w:rFonts w:ascii="Times New Roman" w:hAnsi="Times New Roman"/>
        </w:rPr>
        <w:t>:</w:t>
      </w:r>
      <w:r w:rsidRPr="00F97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777B">
        <w:rPr>
          <w:rFonts w:ascii="Times New Roman" w:hAnsi="Times New Roman"/>
        </w:rPr>
        <w:t>Тарифы на технологическое присоединение</w:t>
      </w:r>
      <w:r>
        <w:rPr>
          <w:rFonts w:ascii="Times New Roman" w:hAnsi="Times New Roman"/>
        </w:rPr>
        <w:t>»</w:t>
      </w:r>
    </w:p>
  </w:footnote>
  <w:footnote w:id="2">
    <w:p w:rsidR="00C75E93" w:rsidRDefault="00C75E93" w:rsidP="00C75E9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DE2844">
        <w:rPr>
          <w:rFonts w:ascii="Times New Roman" w:hAnsi="Times New Roman" w:cs="Times New Roman"/>
        </w:rPr>
        <w:t>энергопринимающих</w:t>
      </w:r>
      <w:proofErr w:type="spellEnd"/>
      <w:r w:rsidRPr="00DE2844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C75E93" w:rsidRDefault="00C75E93" w:rsidP="00C75E9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CB"/>
    <w:rsid w:val="001277CB"/>
    <w:rsid w:val="00255619"/>
    <w:rsid w:val="00880AE1"/>
    <w:rsid w:val="00C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ABCC-2528-4DF0-A66B-970D870E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75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5E9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C75E9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75E9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iagonalener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5882C-3A90-45E9-A968-A2F04D79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2019-02-25T12:55:00Z</dcterms:created>
  <dcterms:modified xsi:type="dcterms:W3CDTF">2019-02-25T12:57:00Z</dcterms:modified>
</cp:coreProperties>
</file>